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ffffff" w:space="0" w:sz="0" w:val="none"/>
          <w:left w:color="ffffff" w:space="0" w:sz="0" w:val="none"/>
          <w:bottom w:color="ffffff" w:space="0" w:sz="0" w:val="none"/>
          <w:right w:color="ffffff" w:space="0" w:sz="0" w:val="none"/>
        </w:pBdr>
        <w:jc w:val="center"/>
        <w:rPr/>
      </w:pPr>
      <w:r w:rsidDel="00000000" w:rsidR="00000000" w:rsidRPr="00000000">
        <w:rPr/>
        <w:drawing>
          <wp:inline distB="114300" distT="114300" distL="114300" distR="114300">
            <wp:extent cx="1016208" cy="7858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6208" cy="785813"/>
                    </a:xfrm>
                    <a:prstGeom prst="rect"/>
                    <a:ln/>
                  </pic:spPr>
                </pic:pic>
              </a:graphicData>
            </a:graphic>
          </wp:inline>
        </w:drawing>
      </w:r>
      <w:r w:rsidDel="00000000" w:rsidR="00000000" w:rsidRPr="00000000">
        <w:rPr/>
        <w:drawing>
          <wp:inline distB="114300" distT="114300" distL="114300" distR="114300">
            <wp:extent cx="671513" cy="81786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1513" cy="8178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ffffff" w:space="0" w:sz="0" w:val="none"/>
          <w:left w:color="ffffff" w:space="0" w:sz="0" w:val="none"/>
          <w:bottom w:color="ffffff" w:space="0" w:sz="0" w:val="none"/>
          <w:right w:color="ffffff" w:space="0" w:sz="0" w:val="none"/>
        </w:pBdr>
        <w:jc w:val="center"/>
        <w:rPr>
          <w:b w:val="1"/>
        </w:rPr>
      </w:pPr>
      <w:r w:rsidDel="00000000" w:rsidR="00000000" w:rsidRPr="00000000">
        <w:rPr>
          <w:b w:val="1"/>
          <w:rtl w:val="0"/>
        </w:rPr>
        <w:t xml:space="preserve">Minnesota Teachers of Students Who Are Deafblind</w:t>
      </w:r>
    </w:p>
    <w:p w:rsidR="00000000" w:rsidDel="00000000" w:rsidP="00000000" w:rsidRDefault="00000000" w:rsidRPr="00000000" w14:paraId="00000003">
      <w:pPr>
        <w:pBdr>
          <w:top w:color="ffffff" w:space="0" w:sz="0" w:val="none"/>
          <w:left w:color="ffffff" w:space="0" w:sz="0" w:val="none"/>
          <w:bottom w:color="ffffff" w:space="0" w:sz="0" w:val="none"/>
          <w:right w:color="ffffff" w:space="0" w:sz="0" w:val="none"/>
        </w:pBdr>
        <w:jc w:val="center"/>
        <w:rPr>
          <w:b w:val="1"/>
        </w:rPr>
      </w:pPr>
      <w:r w:rsidDel="00000000" w:rsidR="00000000" w:rsidRPr="00000000">
        <w:rPr>
          <w:b w:val="1"/>
          <w:rtl w:val="0"/>
        </w:rPr>
        <w:t xml:space="preserve">Community of Practice</w:t>
      </w:r>
    </w:p>
    <w:p w:rsidR="00000000" w:rsidDel="00000000" w:rsidP="00000000" w:rsidRDefault="00000000" w:rsidRPr="00000000" w14:paraId="00000004">
      <w:pPr>
        <w:pBdr>
          <w:top w:color="ffffff" w:space="0" w:sz="0" w:val="none"/>
          <w:left w:color="ffffff" w:space="0" w:sz="0" w:val="none"/>
          <w:bottom w:color="ffffff" w:space="0" w:sz="0" w:val="none"/>
          <w:right w:color="ffffff" w:space="0" w:sz="0" w:val="none"/>
        </w:pBdr>
        <w:jc w:val="center"/>
        <w:rPr/>
      </w:pPr>
      <w:r w:rsidDel="00000000" w:rsidR="00000000" w:rsidRPr="00000000">
        <w:rPr>
          <w:rtl w:val="0"/>
        </w:rPr>
        <w:t xml:space="preserve">February 24-25, 2020</w:t>
      </w:r>
      <w:r w:rsidDel="00000000" w:rsidR="00000000" w:rsidRPr="00000000">
        <w:rPr>
          <w:rtl w:val="0"/>
        </w:rPr>
      </w:r>
    </w:p>
    <w:p w:rsidR="00000000" w:rsidDel="00000000" w:rsidP="00000000" w:rsidRDefault="00000000" w:rsidRPr="00000000" w14:paraId="00000005">
      <w:pPr>
        <w:pBdr>
          <w:top w:color="ffffff" w:space="0" w:sz="0" w:val="none"/>
          <w:left w:color="ffffff" w:space="0" w:sz="0" w:val="none"/>
          <w:bottom w:color="ffffff" w:space="0" w:sz="0" w:val="none"/>
          <w:right w:color="ffffff" w:space="0" w:sz="0" w:val="none"/>
        </w:pBdr>
        <w:jc w:val="center"/>
        <w:rPr>
          <w:b w:val="1"/>
          <w:highlight w:val="yellow"/>
        </w:rPr>
      </w:pPr>
      <w:r w:rsidDel="00000000" w:rsidR="00000000" w:rsidRPr="00000000">
        <w:rPr>
          <w:b w:val="1"/>
          <w:highlight w:val="yellow"/>
          <w:rtl w:val="0"/>
        </w:rPr>
        <w:t xml:space="preserve">Metro ECSU - Training Room - 1st Floor</w:t>
      </w:r>
    </w:p>
    <w:p w:rsidR="00000000" w:rsidDel="00000000" w:rsidP="00000000" w:rsidRDefault="00000000" w:rsidRPr="00000000" w14:paraId="00000006">
      <w:pPr>
        <w:pBdr>
          <w:top w:color="ffffff" w:space="0" w:sz="0" w:val="none"/>
          <w:left w:color="ffffff" w:space="0" w:sz="0" w:val="none"/>
          <w:bottom w:color="ffffff" w:space="0" w:sz="0" w:val="none"/>
          <w:right w:color="ffffff" w:space="0" w:sz="0" w:val="none"/>
        </w:pBdr>
        <w:jc w:val="center"/>
        <w:rPr>
          <w:highlight w:val="yellow"/>
        </w:rPr>
      </w:pPr>
      <w:r w:rsidDel="00000000" w:rsidR="00000000" w:rsidRPr="00000000">
        <w:rPr>
          <w:highlight w:val="yellow"/>
          <w:rtl w:val="0"/>
        </w:rPr>
        <w:t xml:space="preserve">Anderson Center - 2 Pine Tree Drive, Arden Hills, MN  55112</w:t>
      </w:r>
      <w:r w:rsidDel="00000000" w:rsidR="00000000" w:rsidRPr="00000000">
        <w:rPr>
          <w:rtl w:val="0"/>
        </w:rPr>
      </w:r>
    </w:p>
    <w:p w:rsidR="00000000" w:rsidDel="00000000" w:rsidP="00000000" w:rsidRDefault="00000000" w:rsidRPr="00000000" w14:paraId="00000007">
      <w:pPr>
        <w:pBdr>
          <w:top w:color="ffffff" w:space="0" w:sz="0" w:val="none"/>
          <w:left w:color="ffffff" w:space="0" w:sz="0" w:val="none"/>
          <w:bottom w:color="ffffff" w:space="0" w:sz="0" w:val="none"/>
          <w:right w:color="ffffff" w:space="0" w:sz="0" w:val="none"/>
        </w:pBdr>
        <w:jc w:val="center"/>
        <w:rPr>
          <w:i w:val="1"/>
          <w:sz w:val="24"/>
          <w:szCs w:val="24"/>
        </w:rPr>
      </w:pPr>
      <w:r w:rsidDel="00000000" w:rsidR="00000000" w:rsidRPr="00000000">
        <w:rPr>
          <w:i w:val="1"/>
          <w:sz w:val="24"/>
          <w:szCs w:val="24"/>
          <w:rtl w:val="0"/>
        </w:rPr>
        <w:t xml:space="preserve">Informal Functional Hearing Evaluation and </w:t>
      </w:r>
    </w:p>
    <w:p w:rsidR="00000000" w:rsidDel="00000000" w:rsidP="00000000" w:rsidRDefault="00000000" w:rsidRPr="00000000" w14:paraId="00000008">
      <w:pPr>
        <w:pBdr>
          <w:top w:color="ffffff" w:space="0" w:sz="0" w:val="none"/>
          <w:left w:color="ffffff" w:space="0" w:sz="0" w:val="none"/>
          <w:bottom w:color="ffffff" w:space="0" w:sz="0" w:val="none"/>
          <w:right w:color="ffffff" w:space="0" w:sz="0" w:val="none"/>
        </w:pBdr>
        <w:jc w:val="center"/>
        <w:rPr>
          <w:i w:val="1"/>
        </w:rPr>
      </w:pPr>
      <w:r w:rsidDel="00000000" w:rsidR="00000000" w:rsidRPr="00000000">
        <w:rPr>
          <w:i w:val="1"/>
          <w:sz w:val="24"/>
          <w:szCs w:val="24"/>
          <w:rtl w:val="0"/>
        </w:rPr>
        <w:t xml:space="preserve">Determining What Deafblind Students May Be Accessing</w:t>
      </w:r>
      <w:r w:rsidDel="00000000" w:rsidR="00000000" w:rsidRPr="00000000">
        <w:rPr>
          <w:rtl w:val="0"/>
        </w:rPr>
      </w:r>
    </w:p>
    <w:p w:rsidR="00000000" w:rsidDel="00000000" w:rsidP="00000000" w:rsidRDefault="00000000" w:rsidRPr="00000000" w14:paraId="00000009">
      <w:pPr>
        <w:pBdr>
          <w:top w:color="ffffff" w:space="0" w:sz="0" w:val="none"/>
          <w:left w:color="ffffff" w:space="0" w:sz="0" w:val="none"/>
          <w:bottom w:color="ffffff" w:space="0" w:sz="0" w:val="none"/>
          <w:right w:color="ffffff" w:space="0" w:sz="0" w:val="none"/>
        </w:pBdr>
        <w:rPr>
          <w:i w:val="1"/>
        </w:rPr>
      </w:pPr>
      <w:r w:rsidDel="00000000" w:rsidR="00000000" w:rsidRPr="00000000">
        <w:rPr>
          <w:rtl w:val="0"/>
        </w:rPr>
      </w:r>
    </w:p>
    <w:p w:rsidR="00000000" w:rsidDel="00000000" w:rsidP="00000000" w:rsidRDefault="00000000" w:rsidRPr="00000000" w14:paraId="0000000A">
      <w:pPr>
        <w:pBdr>
          <w:top w:color="ffffff" w:space="0" w:sz="0" w:val="none"/>
          <w:left w:color="ffffff" w:space="0" w:sz="0" w:val="none"/>
          <w:bottom w:color="ffffff" w:space="0" w:sz="0" w:val="none"/>
          <w:right w:color="ffffff" w:space="0" w:sz="0" w:val="none"/>
        </w:pBdr>
        <w:rPr/>
      </w:pPr>
      <w:r w:rsidDel="00000000" w:rsidR="00000000" w:rsidRPr="00000000">
        <w:rPr>
          <w:i w:val="1"/>
          <w:rtl w:val="0"/>
        </w:rPr>
        <w:t xml:space="preserve">Day 1 </w:t>
      </w:r>
      <w:r w:rsidDel="00000000" w:rsidR="00000000" w:rsidRPr="00000000">
        <w:rPr>
          <w:i w:val="1"/>
          <w:rtl w:val="0"/>
        </w:rPr>
        <w:t xml:space="preserve">Presenters:</w:t>
      </w:r>
      <w:r w:rsidDel="00000000" w:rsidR="00000000" w:rsidRPr="00000000">
        <w:rPr>
          <w:rtl w:val="0"/>
        </w:rPr>
        <w:t xml:space="preserve">  </w:t>
      </w:r>
    </w:p>
    <w:p w:rsidR="00000000" w:rsidDel="00000000" w:rsidP="00000000" w:rsidRDefault="00000000" w:rsidRPr="00000000" w14:paraId="0000000B">
      <w:pPr>
        <w:pBdr>
          <w:top w:color="ffffff" w:space="0" w:sz="0" w:val="none"/>
          <w:left w:color="ffffff" w:space="0" w:sz="0" w:val="none"/>
          <w:bottom w:color="ffffff" w:space="0" w:sz="0" w:val="none"/>
          <w:right w:color="ffffff" w:space="0" w:sz="0" w:val="none"/>
        </w:pBdr>
        <w:rPr/>
      </w:pPr>
      <w:r w:rsidDel="00000000" w:rsidR="00000000" w:rsidRPr="00000000">
        <w:rPr>
          <w:b w:val="1"/>
          <w:rtl w:val="0"/>
        </w:rPr>
        <w:t xml:space="preserve">Adam Graves</w:t>
      </w:r>
      <w:r w:rsidDel="00000000" w:rsidR="00000000" w:rsidRPr="00000000">
        <w:rPr>
          <w:rtl w:val="0"/>
        </w:rPr>
        <w:t xml:space="preserve"> has 15 years of experience working with students who are Deafblind.  For the past five years, he has provided technical assistance as a DeafBlind Education Specialist with the Texas DeafBlind Project.  He co-created the Informal Functional Hearing Evaluation (Montgomery &amp; Graves 2017) and the webinar series Hearing Issues for Students with DeafBlindness (Graves &amp; Montgomery 2016).  Mr. Graves recently published the article </w:t>
      </w:r>
      <w:r w:rsidDel="00000000" w:rsidR="00000000" w:rsidRPr="00000000">
        <w:rPr>
          <w:i w:val="1"/>
          <w:rtl w:val="0"/>
        </w:rPr>
        <w:t xml:space="preserve">Braille Literacy Statistics Research Study: History and Polities of the “Braille Reader Statistics”: A Summary of AFB Leadership Conference Session on Education</w:t>
      </w:r>
      <w:r w:rsidDel="00000000" w:rsidR="00000000" w:rsidRPr="00000000">
        <w:rPr>
          <w:rtl w:val="0"/>
        </w:rPr>
        <w:t xml:space="preserve"> in the </w:t>
      </w:r>
      <w:r w:rsidDel="00000000" w:rsidR="00000000" w:rsidRPr="00000000">
        <w:rPr>
          <w:rtl w:val="0"/>
        </w:rPr>
        <w:t xml:space="preserve">Journal of Visual Impairment &amp; Blindness</w:t>
      </w:r>
      <w:r w:rsidDel="00000000" w:rsidR="00000000" w:rsidRPr="00000000">
        <w:rPr>
          <w:rtl w:val="0"/>
        </w:rPr>
        <w:t xml:space="preserve"> (Graves, 2018).  He is also a doctoral student in special education at Texas Tech University.  In addition, Mr. Graves serves as a member of the board of directors of the CEC’s Division for Visual Impairment and DeafBlindness (DVIDB) and the CEC committee on maltreatment.</w:t>
      </w:r>
    </w:p>
    <w:p w:rsidR="00000000" w:rsidDel="00000000" w:rsidP="00000000" w:rsidRDefault="00000000" w:rsidRPr="00000000" w14:paraId="0000000C">
      <w:pPr>
        <w:pBdr>
          <w:top w:color="ffffff" w:space="0" w:sz="0" w:val="none"/>
          <w:left w:color="ffffff" w:space="0" w:sz="0" w:val="none"/>
          <w:bottom w:color="ffffff" w:space="0" w:sz="0" w:val="none"/>
          <w:right w:color="ffffff" w:space="0" w:sz="0" w:val="none"/>
        </w:pBdr>
        <w:rPr/>
      </w:pPr>
      <w:r w:rsidDel="00000000" w:rsidR="00000000" w:rsidRPr="00000000">
        <w:rPr>
          <w:b w:val="1"/>
          <w:rtl w:val="0"/>
        </w:rPr>
        <w:t xml:space="preserve">Amy Baxter</w:t>
      </w:r>
      <w:r w:rsidDel="00000000" w:rsidR="00000000" w:rsidRPr="00000000">
        <w:rPr>
          <w:rtl w:val="0"/>
        </w:rPr>
        <w:t xml:space="preserve"> has been working with students who are DeafBlind for over 8 years.  She holds a master’s degree in deaf education and hearing science from the University of Texas Health Science Center, San Antonio.  Ms. Baxter has worked in a variety of public schools throughout Texas including the Texas School for the Deaf and the Texas School for the Blind and Visually Impaired.  She has served students who are Deaf and DeafBlind in a variety of positions including as a preschool and elementary school teacher and early childhood intervention specialist.  Currently, Ms. Baxter provides services for students from the ages of 6 to 22 as the DeafBlind consultant for comprehensive programs at TSBVI.  In addition to her work in the educational field, Ms. Baxter also serves children and adults in the Austin, Texas area by working as an intervener in the home and community settings.</w:t>
      </w:r>
    </w:p>
    <w:p w:rsidR="00000000" w:rsidDel="00000000" w:rsidP="00000000" w:rsidRDefault="00000000" w:rsidRPr="00000000" w14:paraId="0000000D">
      <w:pPr>
        <w:pBdr>
          <w:top w:color="ffffff" w:space="0" w:sz="0" w:val="none"/>
          <w:left w:color="ffffff" w:space="0" w:sz="0" w:val="none"/>
          <w:bottom w:color="ffffff" w:space="0" w:sz="0" w:val="none"/>
          <w:right w:color="ffffff" w:space="0" w:sz="0" w:val="none"/>
        </w:pBdr>
        <w:rPr/>
      </w:pPr>
      <w:r w:rsidDel="00000000" w:rsidR="00000000" w:rsidRPr="00000000">
        <w:rPr>
          <w:rtl w:val="0"/>
        </w:rPr>
      </w:r>
    </w:p>
    <w:p w:rsidR="00000000" w:rsidDel="00000000" w:rsidP="00000000" w:rsidRDefault="00000000" w:rsidRPr="00000000" w14:paraId="0000000E">
      <w:pPr>
        <w:pBdr>
          <w:top w:color="ffffff" w:space="0" w:sz="0" w:val="none"/>
          <w:left w:color="ffffff" w:space="0" w:sz="0" w:val="none"/>
          <w:bottom w:color="ffffff" w:space="0" w:sz="0" w:val="none"/>
          <w:right w:color="ffffff" w:space="0" w:sz="0" w:val="none"/>
        </w:pBdr>
        <w:ind w:firstLine="720"/>
        <w:rPr>
          <w:b w:val="1"/>
        </w:rPr>
      </w:pPr>
      <w:r w:rsidDel="00000000" w:rsidR="00000000" w:rsidRPr="00000000">
        <w:rPr>
          <w:b w:val="1"/>
          <w:rtl w:val="0"/>
        </w:rPr>
        <w:t xml:space="preserve">Monday, February 24, 2020</w:t>
        <w:tab/>
        <w:t xml:space="preserve">Day 1</w:t>
      </w:r>
    </w:p>
    <w:p w:rsidR="00000000" w:rsidDel="00000000" w:rsidP="00000000" w:rsidRDefault="00000000" w:rsidRPr="00000000" w14:paraId="0000000F">
      <w:pPr>
        <w:pBdr>
          <w:top w:color="ffffff" w:space="0" w:sz="0" w:val="none"/>
          <w:left w:color="ffffff" w:space="0" w:sz="0" w:val="none"/>
          <w:bottom w:color="ffffff" w:space="0" w:sz="0" w:val="none"/>
          <w:right w:color="ffffff" w:space="0" w:sz="0" w:val="none"/>
        </w:pBdr>
        <w:ind w:firstLine="720"/>
        <w:rPr>
          <w:b w:val="1"/>
        </w:rPr>
      </w:pPr>
      <w:r w:rsidDel="00000000" w:rsidR="00000000" w:rsidRPr="00000000">
        <w:rPr>
          <w:rtl w:val="0"/>
        </w:rPr>
      </w:r>
    </w:p>
    <w:p w:rsidR="00000000" w:rsidDel="00000000" w:rsidP="00000000" w:rsidRDefault="00000000" w:rsidRPr="00000000" w14:paraId="00000010">
      <w:pPr>
        <w:pBdr>
          <w:top w:color="ffffff" w:space="0" w:sz="0" w:val="none"/>
          <w:left w:color="ffffff" w:space="0" w:sz="0" w:val="none"/>
          <w:bottom w:color="ffffff" w:space="0" w:sz="0" w:val="none"/>
          <w:right w:color="ffffff" w:space="0" w:sz="0" w:val="none"/>
        </w:pBdr>
        <w:ind w:firstLine="720"/>
        <w:rPr/>
      </w:pPr>
      <w:r w:rsidDel="00000000" w:rsidR="00000000" w:rsidRPr="00000000">
        <w:rPr>
          <w:rtl w:val="0"/>
        </w:rPr>
        <w:t xml:space="preserve">9:00-9:30 a.m.</w:t>
      </w:r>
      <w:r w:rsidDel="00000000" w:rsidR="00000000" w:rsidRPr="00000000">
        <w:rPr>
          <w:rtl w:val="0"/>
        </w:rPr>
        <w:tab/>
        <w:t xml:space="preserve">  </w:t>
        <w:tab/>
        <w:t xml:space="preserve">Registration, Networking (coffee and tea provided)</w:t>
      </w:r>
    </w:p>
    <w:p w:rsidR="00000000" w:rsidDel="00000000" w:rsidP="00000000" w:rsidRDefault="00000000" w:rsidRPr="00000000" w14:paraId="00000011">
      <w:pPr>
        <w:pBdr>
          <w:top w:color="ffffff" w:space="0" w:sz="0" w:val="none"/>
          <w:left w:color="ffffff" w:space="0" w:sz="0" w:val="none"/>
          <w:bottom w:color="ffffff" w:space="0" w:sz="0" w:val="none"/>
          <w:right w:color="ffffff" w:space="0" w:sz="0" w:val="none"/>
        </w:pBdr>
        <w:ind w:firstLine="720"/>
        <w:rPr/>
      </w:pPr>
      <w:r w:rsidDel="00000000" w:rsidR="00000000" w:rsidRPr="00000000">
        <w:rPr>
          <w:rtl w:val="0"/>
        </w:rPr>
        <w:t xml:space="preserve">9:30-9:45 a.m..  </w:t>
        <w:tab/>
        <w:t xml:space="preserve">Welcome, introductions, updates</w:t>
      </w:r>
    </w:p>
    <w:p w:rsidR="00000000" w:rsidDel="00000000" w:rsidP="00000000" w:rsidRDefault="00000000" w:rsidRPr="00000000" w14:paraId="00000012">
      <w:pPr>
        <w:pBdr>
          <w:top w:color="ffffff" w:space="0" w:sz="0" w:val="none"/>
          <w:left w:color="ffffff" w:space="0" w:sz="0" w:val="none"/>
          <w:bottom w:color="ffffff" w:space="0" w:sz="0" w:val="none"/>
          <w:right w:color="ffffff" w:space="0" w:sz="0" w:val="none"/>
        </w:pBdr>
        <w:ind w:firstLine="720"/>
        <w:rPr/>
      </w:pPr>
      <w:r w:rsidDel="00000000" w:rsidR="00000000" w:rsidRPr="00000000">
        <w:rPr>
          <w:rtl w:val="0"/>
        </w:rPr>
        <w:t xml:space="preserve">9:45-10:15 a.m.</w:t>
        <w:tab/>
        <w:t xml:space="preserve">Background information about the IFHE</w:t>
      </w:r>
    </w:p>
    <w:p w:rsidR="00000000" w:rsidDel="00000000" w:rsidP="00000000" w:rsidRDefault="00000000" w:rsidRPr="00000000" w14:paraId="00000013">
      <w:pPr>
        <w:pBdr>
          <w:top w:color="ffffff" w:space="0" w:sz="0" w:val="none"/>
          <w:left w:color="ffffff" w:space="0" w:sz="0" w:val="none"/>
          <w:bottom w:color="ffffff" w:space="0" w:sz="0" w:val="none"/>
          <w:right w:color="ffffff" w:space="0" w:sz="0" w:val="none"/>
        </w:pBdr>
        <w:ind w:firstLine="720"/>
        <w:rPr/>
      </w:pPr>
      <w:r w:rsidDel="00000000" w:rsidR="00000000" w:rsidRPr="00000000">
        <w:rPr>
          <w:rtl w:val="0"/>
        </w:rPr>
        <w:t xml:space="preserve">10:15-10:45 a.m.</w:t>
        <w:tab/>
        <w:t xml:space="preserve">Why and When would you use the IFHE?</w:t>
      </w:r>
    </w:p>
    <w:p w:rsidR="00000000" w:rsidDel="00000000" w:rsidP="00000000" w:rsidRDefault="00000000" w:rsidRPr="00000000" w14:paraId="00000014">
      <w:pPr>
        <w:pBdr>
          <w:top w:color="ffffff" w:space="0" w:sz="0" w:val="none"/>
          <w:left w:color="ffffff" w:space="0" w:sz="0" w:val="none"/>
          <w:bottom w:color="ffffff" w:space="0" w:sz="0" w:val="none"/>
          <w:right w:color="ffffff" w:space="0" w:sz="0" w:val="none"/>
        </w:pBdr>
        <w:rPr/>
      </w:pPr>
      <w:r w:rsidDel="00000000" w:rsidR="00000000" w:rsidRPr="00000000">
        <w:rPr>
          <w:rtl w:val="0"/>
        </w:rPr>
        <w:tab/>
        <w:t xml:space="preserve">10:45-11:00 a.m.</w:t>
        <w:tab/>
        <w:t xml:space="preserve">Break</w:t>
      </w:r>
    </w:p>
    <w:p w:rsidR="00000000" w:rsidDel="00000000" w:rsidP="00000000" w:rsidRDefault="00000000" w:rsidRPr="00000000" w14:paraId="00000015">
      <w:pPr>
        <w:pBdr>
          <w:top w:color="ffffff" w:space="0" w:sz="0" w:val="none"/>
          <w:left w:color="ffffff" w:space="0" w:sz="0" w:val="none"/>
          <w:bottom w:color="ffffff" w:space="0" w:sz="0" w:val="none"/>
          <w:right w:color="ffffff" w:space="0" w:sz="0" w:val="none"/>
        </w:pBdr>
        <w:rPr/>
      </w:pPr>
      <w:r w:rsidDel="00000000" w:rsidR="00000000" w:rsidRPr="00000000">
        <w:rPr>
          <w:rtl w:val="0"/>
        </w:rPr>
        <w:tab/>
        <w:t xml:space="preserve">11:00-12:00 p.m.</w:t>
        <w:tab/>
        <w:t xml:space="preserve">4 Parts of the IFHE - Parent and Team Interviews</w:t>
      </w:r>
    </w:p>
    <w:p w:rsidR="00000000" w:rsidDel="00000000" w:rsidP="00000000" w:rsidRDefault="00000000" w:rsidRPr="00000000" w14:paraId="00000016">
      <w:pPr>
        <w:pBdr>
          <w:top w:color="ffffff" w:space="0" w:sz="0" w:val="none"/>
          <w:left w:color="ffffff" w:space="0" w:sz="0" w:val="none"/>
          <w:bottom w:color="ffffff" w:space="0" w:sz="0" w:val="none"/>
          <w:right w:color="ffffff" w:space="0" w:sz="0" w:val="none"/>
        </w:pBdr>
        <w:rPr/>
      </w:pPr>
      <w:r w:rsidDel="00000000" w:rsidR="00000000" w:rsidRPr="00000000">
        <w:rPr>
          <w:rtl w:val="0"/>
        </w:rPr>
        <w:tab/>
        <w:t xml:space="preserve">12:00-1:00 p.m.</w:t>
        <w:tab/>
        <w:t xml:space="preserve">Lunch provided on site, Networking</w:t>
      </w:r>
    </w:p>
    <w:p w:rsidR="00000000" w:rsidDel="00000000" w:rsidP="00000000" w:rsidRDefault="00000000" w:rsidRPr="00000000" w14:paraId="00000017">
      <w:pPr>
        <w:pBdr>
          <w:top w:color="ffffff" w:space="0" w:sz="0" w:val="none"/>
          <w:left w:color="ffffff" w:space="0" w:sz="0" w:val="none"/>
          <w:bottom w:color="ffffff" w:space="0" w:sz="0" w:val="none"/>
          <w:right w:color="ffffff" w:space="0" w:sz="0" w:val="none"/>
        </w:pBdr>
        <w:ind w:left="0" w:firstLine="0"/>
        <w:rPr/>
      </w:pPr>
      <w:r w:rsidDel="00000000" w:rsidR="00000000" w:rsidRPr="00000000">
        <w:rPr>
          <w:rtl w:val="0"/>
        </w:rPr>
        <w:tab/>
        <w:t xml:space="preserve">1:00-1:45 p.m.</w:t>
        <w:tab/>
        <w:tab/>
        <w:t xml:space="preserve">4 Parts of the IFHE, including O&amp;M - The Observation Checklist</w:t>
      </w:r>
    </w:p>
    <w:p w:rsidR="00000000" w:rsidDel="00000000" w:rsidP="00000000" w:rsidRDefault="00000000" w:rsidRPr="00000000" w14:paraId="00000018">
      <w:pPr>
        <w:pBdr>
          <w:top w:color="ffffff" w:space="0" w:sz="0" w:val="none"/>
          <w:left w:color="ffffff" w:space="0" w:sz="0" w:val="none"/>
          <w:bottom w:color="ffffff" w:space="0" w:sz="0" w:val="none"/>
          <w:right w:color="ffffff" w:space="0" w:sz="0" w:val="none"/>
        </w:pBdr>
        <w:ind w:left="0" w:firstLine="0"/>
        <w:rPr/>
      </w:pPr>
      <w:r w:rsidDel="00000000" w:rsidR="00000000" w:rsidRPr="00000000">
        <w:rPr>
          <w:rtl w:val="0"/>
        </w:rPr>
        <w:tab/>
        <w:t xml:space="preserve">1:45-2:30 p.m.</w:t>
        <w:tab/>
        <w:tab/>
        <w:t xml:space="preserve">4 Parts of the IFHE - The Report Summary</w:t>
      </w:r>
    </w:p>
    <w:p w:rsidR="00000000" w:rsidDel="00000000" w:rsidP="00000000" w:rsidRDefault="00000000" w:rsidRPr="00000000" w14:paraId="00000019">
      <w:pPr>
        <w:pBdr>
          <w:top w:color="ffffff" w:space="0" w:sz="0" w:val="none"/>
          <w:left w:color="ffffff" w:space="0" w:sz="0" w:val="none"/>
          <w:bottom w:color="ffffff" w:space="0" w:sz="0" w:val="none"/>
          <w:right w:color="ffffff" w:space="0" w:sz="0" w:val="none"/>
        </w:pBdr>
        <w:ind w:left="0" w:firstLine="720"/>
        <w:rPr/>
      </w:pPr>
      <w:r w:rsidDel="00000000" w:rsidR="00000000" w:rsidRPr="00000000">
        <w:rPr>
          <w:rtl w:val="0"/>
        </w:rPr>
        <w:t xml:space="preserve">2:30-2:45 p.m.</w:t>
        <w:tab/>
        <w:tab/>
        <w:t xml:space="preserve">Break</w:t>
      </w:r>
    </w:p>
    <w:p w:rsidR="00000000" w:rsidDel="00000000" w:rsidP="00000000" w:rsidRDefault="00000000" w:rsidRPr="00000000" w14:paraId="0000001A">
      <w:pPr>
        <w:pBdr>
          <w:top w:color="ffffff" w:space="0" w:sz="0" w:val="none"/>
          <w:left w:color="ffffff" w:space="0" w:sz="0" w:val="none"/>
          <w:bottom w:color="ffffff" w:space="0" w:sz="0" w:val="none"/>
          <w:right w:color="ffffff" w:space="0" w:sz="0" w:val="none"/>
        </w:pBdr>
        <w:ind w:left="0" w:firstLine="720"/>
        <w:rPr/>
      </w:pPr>
      <w:r w:rsidDel="00000000" w:rsidR="00000000" w:rsidRPr="00000000">
        <w:rPr>
          <w:rtl w:val="0"/>
        </w:rPr>
        <w:t xml:space="preserve">2:45-3:30 p.m.</w:t>
        <w:tab/>
        <w:tab/>
        <w:t xml:space="preserve">Questions, Comments and Concerns</w:t>
      </w:r>
    </w:p>
    <w:p w:rsidR="00000000" w:rsidDel="00000000" w:rsidP="00000000" w:rsidRDefault="00000000" w:rsidRPr="00000000" w14:paraId="0000001B">
      <w:pPr>
        <w:pBdr>
          <w:top w:color="ffffff" w:space="0" w:sz="0" w:val="none"/>
          <w:left w:color="ffffff" w:space="0" w:sz="0" w:val="none"/>
          <w:bottom w:color="ffffff" w:space="0" w:sz="0" w:val="none"/>
          <w:right w:color="ffffff" w:space="0" w:sz="0" w:val="none"/>
        </w:pBdr>
        <w:ind w:left="0" w:firstLine="720"/>
        <w:rPr/>
      </w:pPr>
      <w:r w:rsidDel="00000000" w:rsidR="00000000" w:rsidRPr="00000000">
        <w:rPr>
          <w:rtl w:val="0"/>
        </w:rPr>
      </w:r>
    </w:p>
    <w:p w:rsidR="00000000" w:rsidDel="00000000" w:rsidP="00000000" w:rsidRDefault="00000000" w:rsidRPr="00000000" w14:paraId="0000001C">
      <w:pPr>
        <w:pBdr>
          <w:top w:color="ffffff" w:space="0" w:sz="0" w:val="none"/>
          <w:left w:color="ffffff" w:space="0" w:sz="0" w:val="none"/>
          <w:bottom w:color="ffffff" w:space="0" w:sz="0" w:val="none"/>
          <w:right w:color="ffffff" w:space="0" w:sz="0" w:val="none"/>
        </w:pBdr>
        <w:ind w:left="0" w:firstLine="720"/>
        <w:rPr/>
      </w:pPr>
      <w:r w:rsidDel="00000000" w:rsidR="00000000" w:rsidRPr="00000000">
        <w:rPr>
          <w:rtl w:val="0"/>
        </w:rPr>
      </w:r>
    </w:p>
    <w:p w:rsidR="00000000" w:rsidDel="00000000" w:rsidP="00000000" w:rsidRDefault="00000000" w:rsidRPr="00000000" w14:paraId="0000001D">
      <w:pPr>
        <w:pBdr>
          <w:top w:color="ffffff" w:space="0" w:sz="0" w:val="none"/>
          <w:left w:color="ffffff" w:space="0" w:sz="0" w:val="none"/>
          <w:bottom w:color="ffffff" w:space="0" w:sz="0" w:val="none"/>
          <w:right w:color="ffffff" w:space="0" w:sz="0" w:val="none"/>
        </w:pBdr>
        <w:ind w:left="0" w:firstLine="0"/>
        <w:rPr>
          <w:b w:val="1"/>
        </w:rPr>
      </w:pPr>
      <w:r w:rsidDel="00000000" w:rsidR="00000000" w:rsidRPr="00000000">
        <w:rPr>
          <w:i w:val="1"/>
          <w:rtl w:val="0"/>
        </w:rPr>
        <w:t xml:space="preserve">Day 2 Presenters:  </w:t>
      </w:r>
      <w:r w:rsidDel="00000000" w:rsidR="00000000" w:rsidRPr="00000000">
        <w:rPr>
          <w:rtl w:val="0"/>
        </w:rPr>
      </w:r>
    </w:p>
    <w:p w:rsidR="00000000" w:rsidDel="00000000" w:rsidP="00000000" w:rsidRDefault="00000000" w:rsidRPr="00000000" w14:paraId="0000001E">
      <w:pPr>
        <w:pBdr>
          <w:top w:color="ffffff" w:space="0" w:sz="0" w:val="none"/>
          <w:left w:color="ffffff" w:space="0" w:sz="0" w:val="none"/>
          <w:bottom w:color="ffffff" w:space="0" w:sz="0" w:val="none"/>
          <w:right w:color="ffffff" w:space="0" w:sz="0" w:val="none"/>
        </w:pBdr>
        <w:ind w:left="0" w:firstLine="0"/>
        <w:rPr>
          <w:color w:val="222222"/>
          <w:highlight w:val="white"/>
        </w:rPr>
      </w:pPr>
      <w:r w:rsidDel="00000000" w:rsidR="00000000" w:rsidRPr="00000000">
        <w:rPr>
          <w:b w:val="1"/>
          <w:rtl w:val="0"/>
        </w:rPr>
        <w:t xml:space="preserve">Ann Mayes </w:t>
      </w:r>
      <w:r w:rsidDel="00000000" w:rsidR="00000000" w:rsidRPr="00000000">
        <w:rPr>
          <w:rtl w:val="0"/>
        </w:rPr>
        <w:t xml:space="preserve">has over 30 years of experience teaching deaf, hard of hearing and deafblind students in a variety of settings including general education, resource rooms, self-contained classes and day programs.  She has a passion for interpreting evaluation results and data so that team members are better able to understand the impact of combined hearing and vision loss (deafblindness) and will be sharing examples of how to write statements for </w:t>
      </w:r>
      <w:r w:rsidDel="00000000" w:rsidR="00000000" w:rsidRPr="00000000">
        <w:rPr>
          <w:color w:val="222222"/>
          <w:highlight w:val="white"/>
          <w:rtl w:val="0"/>
        </w:rPr>
        <w:t xml:space="preserve">present levels of academic achievement and functional performance (PLAFFPs) infused throughout the IEP so that it is a comprehensive view of the student. She also has worked with both proficient and emergent communicators who are deafblind and those in between.  Currently, Ann is the new statewide education specialist/consultant and is very involved with the National Center on Deaf-Blindness initiatives for proficient communicators.</w:t>
      </w:r>
    </w:p>
    <w:p w:rsidR="00000000" w:rsidDel="00000000" w:rsidP="00000000" w:rsidRDefault="00000000" w:rsidRPr="00000000" w14:paraId="0000001F">
      <w:pPr>
        <w:pBdr>
          <w:top w:color="ffffff" w:space="0" w:sz="0" w:val="none"/>
          <w:left w:color="ffffff" w:space="0" w:sz="0" w:val="none"/>
          <w:bottom w:color="ffffff" w:space="0" w:sz="0" w:val="none"/>
          <w:right w:color="ffffff" w:space="0" w:sz="0" w:val="none"/>
        </w:pBdr>
        <w:ind w:left="0" w:firstLine="0"/>
        <w:rPr>
          <w:color w:val="222222"/>
          <w:highlight w:val="white"/>
        </w:rPr>
      </w:pPr>
      <w:r w:rsidDel="00000000" w:rsidR="00000000" w:rsidRPr="00000000">
        <w:rPr>
          <w:b w:val="1"/>
          <w:color w:val="222222"/>
          <w:highlight w:val="white"/>
          <w:rtl w:val="0"/>
        </w:rPr>
        <w:t xml:space="preserve">Community of Practice Representatives</w:t>
      </w:r>
      <w:r w:rsidDel="00000000" w:rsidR="00000000" w:rsidRPr="00000000">
        <w:rPr>
          <w:color w:val="222222"/>
          <w:highlight w:val="white"/>
          <w:rtl w:val="0"/>
        </w:rPr>
        <w:t xml:space="preserve"> who have been using the Toolkit for several years will also be sharing tools they’ve found particularly helpful and how they implement their use.</w:t>
      </w:r>
    </w:p>
    <w:p w:rsidR="00000000" w:rsidDel="00000000" w:rsidP="00000000" w:rsidRDefault="00000000" w:rsidRPr="00000000" w14:paraId="00000020">
      <w:pPr>
        <w:pBdr>
          <w:top w:color="ffffff" w:space="0" w:sz="0" w:val="none"/>
          <w:left w:color="ffffff" w:space="0" w:sz="0" w:val="none"/>
          <w:bottom w:color="ffffff" w:space="0" w:sz="0" w:val="none"/>
          <w:right w:color="ffffff" w:space="0" w:sz="0" w:val="none"/>
        </w:pBdr>
        <w:ind w:left="0" w:firstLine="0"/>
        <w:rP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21">
      <w:pPr>
        <w:pBdr>
          <w:top w:color="ffffff" w:space="0" w:sz="0" w:val="none"/>
          <w:left w:color="ffffff" w:space="0" w:sz="0" w:val="none"/>
          <w:bottom w:color="ffffff" w:space="0" w:sz="0" w:val="none"/>
          <w:right w:color="ffffff" w:space="0" w:sz="0" w:val="none"/>
        </w:pBdr>
        <w:ind w:left="0" w:firstLine="720"/>
        <w:rPr>
          <w:b w:val="1"/>
        </w:rPr>
      </w:pPr>
      <w:r w:rsidDel="00000000" w:rsidR="00000000" w:rsidRPr="00000000">
        <w:rPr>
          <w:b w:val="1"/>
          <w:rtl w:val="0"/>
        </w:rPr>
        <w:t xml:space="preserve">Tuesday, February 25, 2020</w:t>
        <w:tab/>
        <w:tab/>
        <w:t xml:space="preserve">Day 2</w:t>
      </w:r>
    </w:p>
    <w:p w:rsidR="00000000" w:rsidDel="00000000" w:rsidP="00000000" w:rsidRDefault="00000000" w:rsidRPr="00000000" w14:paraId="00000022">
      <w:pPr>
        <w:pBdr>
          <w:top w:color="ffffff" w:space="0" w:sz="0" w:val="none"/>
          <w:left w:color="ffffff" w:space="0" w:sz="0" w:val="none"/>
          <w:bottom w:color="ffffff" w:space="0" w:sz="0" w:val="none"/>
          <w:right w:color="ffffff" w:space="0" w:sz="0" w:val="none"/>
        </w:pBdr>
        <w:ind w:left="0" w:firstLine="720"/>
        <w:rPr>
          <w:b w:val="1"/>
        </w:rPr>
      </w:pPr>
      <w:r w:rsidDel="00000000" w:rsidR="00000000" w:rsidRPr="00000000">
        <w:rPr>
          <w:rtl w:val="0"/>
        </w:rPr>
      </w:r>
    </w:p>
    <w:p w:rsidR="00000000" w:rsidDel="00000000" w:rsidP="00000000" w:rsidRDefault="00000000" w:rsidRPr="00000000" w14:paraId="00000023">
      <w:pPr>
        <w:pBdr>
          <w:top w:color="ffffff" w:space="0" w:sz="0" w:val="none"/>
          <w:left w:color="ffffff" w:space="0" w:sz="0" w:val="none"/>
          <w:bottom w:color="ffffff" w:space="0" w:sz="0" w:val="none"/>
          <w:right w:color="ffffff" w:space="0" w:sz="0" w:val="none"/>
        </w:pBdr>
        <w:ind w:left="0" w:firstLine="720"/>
        <w:rPr/>
      </w:pPr>
      <w:r w:rsidDel="00000000" w:rsidR="00000000" w:rsidRPr="00000000">
        <w:rPr>
          <w:rtl w:val="0"/>
        </w:rPr>
        <w:t xml:space="preserve">8:15-8:30 a.m. </w:t>
      </w:r>
      <w:r w:rsidDel="00000000" w:rsidR="00000000" w:rsidRPr="00000000">
        <w:rPr>
          <w:rtl w:val="0"/>
        </w:rPr>
        <w:t xml:space="preserve"> </w:t>
        <w:tab/>
        <w:t xml:space="preserve">Arrival, Networking (coffee and tea provided)</w:t>
      </w:r>
    </w:p>
    <w:p w:rsidR="00000000" w:rsidDel="00000000" w:rsidP="00000000" w:rsidRDefault="00000000" w:rsidRPr="00000000" w14:paraId="00000024">
      <w:pPr>
        <w:pBdr>
          <w:top w:color="ffffff" w:space="0" w:sz="0" w:val="none"/>
          <w:left w:color="ffffff" w:space="0" w:sz="0" w:val="none"/>
          <w:bottom w:color="ffffff" w:space="0" w:sz="0" w:val="none"/>
          <w:right w:color="ffffff" w:space="0" w:sz="0" w:val="none"/>
        </w:pBdr>
        <w:ind w:left="720" w:firstLine="0"/>
        <w:rPr/>
      </w:pPr>
      <w:r w:rsidDel="00000000" w:rsidR="00000000" w:rsidRPr="00000000">
        <w:rPr>
          <w:rtl w:val="0"/>
        </w:rPr>
        <w:t xml:space="preserve">8:30 - 9:15 a.m. </w:t>
        <w:tab/>
        <w:t xml:space="preserve">Unpacking the Toolkit:  Stories from the Field of Experienced CoP</w:t>
      </w:r>
    </w:p>
    <w:p w:rsidR="00000000" w:rsidDel="00000000" w:rsidP="00000000" w:rsidRDefault="00000000" w:rsidRPr="00000000" w14:paraId="00000025">
      <w:pPr>
        <w:pBdr>
          <w:top w:color="ffffff" w:space="0" w:sz="0" w:val="none"/>
          <w:left w:color="ffffff" w:space="0" w:sz="0" w:val="none"/>
          <w:bottom w:color="ffffff" w:space="0" w:sz="0" w:val="none"/>
          <w:right w:color="ffffff" w:space="0" w:sz="0" w:val="none"/>
        </w:pBdr>
        <w:ind w:left="2160" w:firstLine="720"/>
        <w:rPr/>
      </w:pPr>
      <w:r w:rsidDel="00000000" w:rsidR="00000000" w:rsidRPr="00000000">
        <w:rPr>
          <w:rtl w:val="0"/>
        </w:rPr>
        <w:t xml:space="preserve">representatives</w:t>
      </w:r>
    </w:p>
    <w:p w:rsidR="00000000" w:rsidDel="00000000" w:rsidP="00000000" w:rsidRDefault="00000000" w:rsidRPr="00000000" w14:paraId="00000026">
      <w:pPr>
        <w:pBdr>
          <w:top w:color="ffffff" w:space="0" w:sz="0" w:val="none"/>
          <w:left w:color="ffffff" w:space="0" w:sz="0" w:val="none"/>
          <w:bottom w:color="ffffff" w:space="0" w:sz="0" w:val="none"/>
          <w:right w:color="ffffff" w:space="0" w:sz="0" w:val="none"/>
        </w:pBdr>
        <w:ind w:left="0" w:firstLine="0"/>
        <w:rPr/>
      </w:pPr>
      <w:r w:rsidDel="00000000" w:rsidR="00000000" w:rsidRPr="00000000">
        <w:rPr>
          <w:rtl w:val="0"/>
        </w:rPr>
        <w:tab/>
        <w:t xml:space="preserve">9:15-10:00 a.m.</w:t>
        <w:tab/>
        <w:t xml:space="preserve">Writing Deafblind Impact Statements: So we have the data, what does it mean?</w:t>
      </w:r>
    </w:p>
    <w:p w:rsidR="00000000" w:rsidDel="00000000" w:rsidP="00000000" w:rsidRDefault="00000000" w:rsidRPr="00000000" w14:paraId="00000027">
      <w:pPr>
        <w:pBdr>
          <w:top w:color="ffffff" w:space="0" w:sz="0" w:val="none"/>
          <w:left w:color="ffffff" w:space="0" w:sz="0" w:val="none"/>
          <w:bottom w:color="ffffff" w:space="0" w:sz="0" w:val="none"/>
          <w:right w:color="ffffff" w:space="0" w:sz="0" w:val="none"/>
        </w:pBdr>
        <w:ind w:left="0" w:firstLine="0"/>
        <w:rPr/>
      </w:pPr>
      <w:r w:rsidDel="00000000" w:rsidR="00000000" w:rsidRPr="00000000">
        <w:rPr>
          <w:rtl w:val="0"/>
        </w:rPr>
        <w:tab/>
        <w:t xml:space="preserve">10:00-10:15 a.m.</w:t>
        <w:tab/>
        <w:t xml:space="preserve">Break</w:t>
      </w:r>
    </w:p>
    <w:p w:rsidR="00000000" w:rsidDel="00000000" w:rsidP="00000000" w:rsidRDefault="00000000" w:rsidRPr="00000000" w14:paraId="00000028">
      <w:pPr>
        <w:pBdr>
          <w:top w:color="ffffff" w:space="0" w:sz="0" w:val="none"/>
          <w:left w:color="ffffff" w:space="0" w:sz="0" w:val="none"/>
          <w:bottom w:color="ffffff" w:space="0" w:sz="0" w:val="none"/>
          <w:right w:color="ffffff" w:space="0" w:sz="0" w:val="none"/>
        </w:pBdr>
        <w:ind w:left="0" w:firstLine="0"/>
        <w:rPr/>
      </w:pPr>
      <w:r w:rsidDel="00000000" w:rsidR="00000000" w:rsidRPr="00000000">
        <w:rPr>
          <w:rtl w:val="0"/>
        </w:rPr>
        <w:tab/>
        <w:t xml:space="preserve">10:15-11:15 a.m.</w:t>
        <w:tab/>
        <w:t xml:space="preserve">What’s Working and Not Working for Academic and Proficient Communicators?</w:t>
      </w:r>
    </w:p>
    <w:p w:rsidR="00000000" w:rsidDel="00000000" w:rsidP="00000000" w:rsidRDefault="00000000" w:rsidRPr="00000000" w14:paraId="00000029">
      <w:pPr>
        <w:pBdr>
          <w:top w:color="ffffff" w:space="0" w:sz="0" w:val="none"/>
          <w:left w:color="ffffff" w:space="0" w:sz="0" w:val="none"/>
          <w:bottom w:color="ffffff" w:space="0" w:sz="0" w:val="none"/>
          <w:right w:color="ffffff" w:space="0" w:sz="0" w:val="none"/>
        </w:pBdr>
        <w:ind w:left="0" w:firstLine="720"/>
        <w:rPr>
          <w:sz w:val="19.920000076293945"/>
          <w:szCs w:val="19.920000076293945"/>
        </w:rPr>
      </w:pPr>
      <w:r w:rsidDel="00000000" w:rsidR="00000000" w:rsidRPr="00000000">
        <w:rPr>
          <w:rtl w:val="0"/>
        </w:rPr>
        <w:t xml:space="preserve">11:15-11:30 </w:t>
        <w:tab/>
        <w:tab/>
        <w:t xml:space="preserve">Wrap Up and Evaluation</w:t>
      </w:r>
      <w:r w:rsidDel="00000000" w:rsidR="00000000" w:rsidRPr="00000000">
        <w:rPr>
          <w:rtl w:val="0"/>
        </w:rPr>
      </w:r>
    </w:p>
    <w:p w:rsidR="00000000" w:rsidDel="00000000" w:rsidP="00000000" w:rsidRDefault="00000000" w:rsidRPr="00000000" w14:paraId="0000002A">
      <w:pPr>
        <w:widowControl w:val="0"/>
        <w:spacing w:before="388.8" w:lineRule="auto"/>
        <w:ind w:right="215.9999999999991"/>
        <w:rPr/>
      </w:pPr>
      <w:r w:rsidDel="00000000" w:rsidR="00000000" w:rsidRPr="00000000">
        <w:rPr>
          <w:b w:val="1"/>
          <w:rtl w:val="0"/>
        </w:rPr>
        <w:t xml:space="preserve">To register for the Deafblind Community of Practice: </w:t>
      </w:r>
      <w:r w:rsidDel="00000000" w:rsidR="00000000" w:rsidRPr="00000000">
        <w:rPr>
          <w:color w:val="0000ff"/>
          <w:rtl w:val="0"/>
        </w:rPr>
        <w:t xml:space="preserve">http://www.metroecsu.org/registration/Events </w:t>
      </w:r>
      <w:r w:rsidDel="00000000" w:rsidR="00000000" w:rsidRPr="00000000">
        <w:rPr>
          <w:u w:val="single"/>
          <w:rtl w:val="0"/>
        </w:rPr>
        <w:t xml:space="preserve">S</w:t>
      </w:r>
      <w:r w:rsidDel="00000000" w:rsidR="00000000" w:rsidRPr="00000000">
        <w:rPr>
          <w:u w:val="single"/>
          <w:rtl w:val="0"/>
        </w:rPr>
        <w:t xml:space="preserve">earch: DeafBlind Community of Practice Meeting</w:t>
      </w:r>
      <w:r w:rsidDel="00000000" w:rsidR="00000000" w:rsidRPr="00000000">
        <w:rPr>
          <w:rtl w:val="0"/>
        </w:rPr>
        <w:t xml:space="preserve">. </w:t>
      </w:r>
      <w:r w:rsidDel="00000000" w:rsidR="00000000" w:rsidRPr="00000000">
        <w:rPr>
          <w:b w:val="1"/>
          <w:rtl w:val="0"/>
        </w:rPr>
        <w:t xml:space="preserve">The registration fee for Monday, February 24 only is $20.00.</w:t>
      </w:r>
      <w:r w:rsidDel="00000000" w:rsidR="00000000" w:rsidRPr="00000000">
        <w:rPr>
          <w:rtl w:val="0"/>
        </w:rPr>
        <w:t xml:space="preserve"> This fee includes: coffee/tea, lunch, snack and handouts.  </w:t>
      </w:r>
      <w:r w:rsidDel="00000000" w:rsidR="00000000" w:rsidRPr="00000000">
        <w:rPr>
          <w:shd w:fill="fff2cc" w:val="clear"/>
          <w:rtl w:val="0"/>
        </w:rPr>
        <w:t xml:space="preserve">Lunch will ONLY be served on Monday, February 24, 2020.</w:t>
      </w:r>
      <w:r w:rsidDel="00000000" w:rsidR="00000000" w:rsidRPr="00000000">
        <w:rPr>
          <w:b w:val="1"/>
          <w:rtl w:val="0"/>
        </w:rPr>
        <w:t xml:space="preserve"> There is no registration fee for Tuesday, February 25.</w:t>
      </w:r>
      <w:r w:rsidDel="00000000" w:rsidR="00000000" w:rsidRPr="00000000">
        <w:rPr>
          <w:rtl w:val="0"/>
        </w:rPr>
        <w:t xml:space="preserve">  </w:t>
      </w:r>
      <w:r w:rsidDel="00000000" w:rsidR="00000000" w:rsidRPr="00000000">
        <w:rPr>
          <w:rtl w:val="0"/>
        </w:rPr>
        <w:t xml:space="preserve">You do need to register for </w:t>
      </w:r>
      <w:r w:rsidDel="00000000" w:rsidR="00000000" w:rsidRPr="00000000">
        <w:rPr>
          <w:u w:val="single"/>
          <w:rtl w:val="0"/>
        </w:rPr>
        <w:t xml:space="preserve">each</w:t>
      </w:r>
      <w:r w:rsidDel="00000000" w:rsidR="00000000" w:rsidRPr="00000000">
        <w:rPr>
          <w:rtl w:val="0"/>
        </w:rPr>
        <w:t xml:space="preserve"> day that you plan to attend.  </w:t>
      </w:r>
      <w:r w:rsidDel="00000000" w:rsidR="00000000" w:rsidRPr="00000000">
        <w:rPr>
          <w:rtl w:val="0"/>
        </w:rPr>
      </w:r>
    </w:p>
    <w:p w:rsidR="00000000" w:rsidDel="00000000" w:rsidP="00000000" w:rsidRDefault="00000000" w:rsidRPr="00000000" w14:paraId="0000002B">
      <w:pPr>
        <w:widowControl w:val="0"/>
        <w:spacing w:before="345.6" w:lineRule="auto"/>
        <w:ind w:right="148.8000000000011"/>
        <w:rPr/>
      </w:pPr>
      <w:r w:rsidDel="00000000" w:rsidR="00000000" w:rsidRPr="00000000">
        <w:rPr>
          <w:rtl w:val="0"/>
        </w:rPr>
        <w:t xml:space="preserve">If you need a hotel room, the following hotels are approximately 5 minutes from the meeting location. Reservation </w:t>
      </w:r>
      <w:r w:rsidDel="00000000" w:rsidR="00000000" w:rsidRPr="00000000">
        <w:rPr>
          <w:rtl w:val="0"/>
        </w:rPr>
        <w:t xml:space="preserve">and payment needs to be arranged by you or with your district.  </w:t>
      </w:r>
    </w:p>
    <w:p w:rsidR="00000000" w:rsidDel="00000000" w:rsidP="00000000" w:rsidRDefault="00000000" w:rsidRPr="00000000" w14:paraId="0000002C">
      <w:pPr>
        <w:widowControl w:val="0"/>
        <w:spacing w:before="345.6" w:lineRule="auto"/>
        <w:ind w:right="148.800000000001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Hilton Garden Inn</w:t>
            </w:r>
          </w:p>
          <w:p w:rsidR="00000000" w:rsidDel="00000000" w:rsidP="00000000" w:rsidRDefault="00000000" w:rsidRPr="00000000" w14:paraId="0000002E">
            <w:pPr>
              <w:rPr/>
            </w:pPr>
            <w:r w:rsidDel="00000000" w:rsidR="00000000" w:rsidRPr="00000000">
              <w:rPr>
                <w:rtl w:val="0"/>
              </w:rPr>
              <w:t xml:space="preserve">1050 Gramsie Rd</w:t>
            </w:r>
          </w:p>
          <w:p w:rsidR="00000000" w:rsidDel="00000000" w:rsidP="00000000" w:rsidRDefault="00000000" w:rsidRPr="00000000" w14:paraId="0000002F">
            <w:pPr>
              <w:rPr/>
            </w:pPr>
            <w:r w:rsidDel="00000000" w:rsidR="00000000" w:rsidRPr="00000000">
              <w:rPr>
                <w:rtl w:val="0"/>
              </w:rPr>
              <w:t xml:space="preserve">Shoreview, MN 55126</w:t>
            </w:r>
          </w:p>
          <w:p w:rsidR="00000000" w:rsidDel="00000000" w:rsidP="00000000" w:rsidRDefault="00000000" w:rsidRPr="00000000" w14:paraId="00000030">
            <w:pPr>
              <w:rPr/>
            </w:pPr>
            <w:r w:rsidDel="00000000" w:rsidR="00000000" w:rsidRPr="00000000">
              <w:rPr>
                <w:rtl w:val="0"/>
              </w:rPr>
              <w:t xml:space="preserve">651-415-1956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Country Inn &amp; Suites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2740 Snelling Ave 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Roseville, MN 55113</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651-628-3500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Best Western Plus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 Gramsie Rd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Shoreview, MN 55126</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651-482-0402</w:t>
            </w:r>
          </w:p>
        </w:tc>
      </w:tr>
    </w:tbl>
    <w:p w:rsidR="00000000" w:rsidDel="00000000" w:rsidP="00000000" w:rsidRDefault="00000000" w:rsidRPr="00000000" w14:paraId="00000039">
      <w:pPr>
        <w:widowControl w:val="0"/>
        <w:spacing w:before="388.8" w:lineRule="auto"/>
        <w:ind w:right="215.9999999999991"/>
        <w:rPr/>
      </w:pPr>
      <w:r w:rsidDel="00000000" w:rsidR="00000000" w:rsidRPr="00000000">
        <w:rPr>
          <w:rtl w:val="0"/>
        </w:rPr>
      </w:r>
    </w:p>
    <w:p w:rsidR="00000000" w:rsidDel="00000000" w:rsidP="00000000" w:rsidRDefault="00000000" w:rsidRPr="00000000" w14:paraId="0000003A">
      <w:pPr>
        <w:widowControl w:val="0"/>
        <w:ind w:right="432.00000000000045"/>
        <w:rPr>
          <w:sz w:val="20"/>
          <w:szCs w:val="20"/>
        </w:rPr>
      </w:pPr>
      <w:r w:rsidDel="00000000" w:rsidR="00000000" w:rsidRPr="00000000">
        <w:rPr>
          <w:sz w:val="20"/>
          <w:szCs w:val="20"/>
          <w:rtl w:val="0"/>
        </w:rPr>
        <w:t xml:space="preserve">Academy for Certification of Vision Rehabilitation &amp; Educational Professionals (ACVREP) continuing education hours will be provided.</w:t>
      </w:r>
    </w:p>
    <w:p w:rsidR="00000000" w:rsidDel="00000000" w:rsidP="00000000" w:rsidRDefault="00000000" w:rsidRPr="00000000" w14:paraId="0000003B">
      <w:pPr>
        <w:widowControl w:val="0"/>
        <w:ind w:right="432.00000000000045"/>
        <w:rPr>
          <w:color w:val="1f497d"/>
        </w:rPr>
      </w:pPr>
      <w:r w:rsidDel="00000000" w:rsidR="00000000" w:rsidRPr="00000000">
        <w:rPr>
          <w:rtl w:val="0"/>
        </w:rPr>
      </w:r>
    </w:p>
    <w:p w:rsidR="00000000" w:rsidDel="00000000" w:rsidP="00000000" w:rsidRDefault="00000000" w:rsidRPr="00000000" w14:paraId="0000003C">
      <w:pPr>
        <w:widowControl w:val="0"/>
        <w:ind w:right="432.00000000000045"/>
        <w:rPr>
          <w:sz w:val="19"/>
          <w:szCs w:val="19"/>
        </w:rPr>
      </w:pPr>
      <w:r w:rsidDel="00000000" w:rsidR="00000000" w:rsidRPr="00000000">
        <w:rPr>
          <w:sz w:val="19.920000076293945"/>
          <w:szCs w:val="19.920000076293945"/>
          <w:rtl w:val="0"/>
        </w:rPr>
        <w:t xml:space="preserve">This initiative is made possible with a grant from the MN Department of Education using federal funding CFDA 84.027A Special Education – Grants to States.  </w:t>
      </w:r>
      <w:r w:rsidDel="00000000" w:rsidR="00000000" w:rsidRPr="00000000">
        <w:rPr>
          <w:sz w:val="19"/>
          <w:szCs w:val="19"/>
          <w:rtl w:val="0"/>
        </w:rPr>
        <w:t xml:space="preserve">This initiative does not  necessarily represent the policy of the federal Department of Education or the state Department of Education and you should not assume endorsement by the federal or state government.</w:t>
      </w:r>
    </w:p>
    <w:p w:rsidR="00000000" w:rsidDel="00000000" w:rsidP="00000000" w:rsidRDefault="00000000" w:rsidRPr="00000000" w14:paraId="0000003D">
      <w:pPr>
        <w:widowControl w:val="0"/>
        <w:ind w:right="432.00000000000045"/>
        <w:rPr>
          <w:sz w:val="19.920000076293945"/>
          <w:szCs w:val="19.920000076293945"/>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